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F204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SPC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F204F">
        <w:rPr>
          <w:rFonts w:ascii="Arial" w:hAnsi="Arial" w:cs="Arial"/>
          <w:sz w:val="20"/>
          <w:szCs w:val="20"/>
        </w:rPr>
        <w:t>17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F204F" w:rsidRPr="00AF204F">
        <w:rPr>
          <w:rFonts w:ascii="Arial" w:hAnsi="Arial" w:cs="Arial"/>
          <w:sz w:val="20"/>
          <w:szCs w:val="20"/>
        </w:rPr>
        <w:t>Saigon Plant Protection Joint Stock Company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F204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F204F" w:rsidRDefault="00AF204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F204F">
        <w:rPr>
          <w:rFonts w:ascii="Arial" w:hAnsi="Arial" w:cs="Arial"/>
          <w:sz w:val="20"/>
          <w:szCs w:val="20"/>
        </w:rPr>
        <w:t xml:space="preserve"> The Board of Directors </w:t>
      </w:r>
      <w:r>
        <w:rPr>
          <w:rFonts w:ascii="Arial" w:hAnsi="Arial" w:cs="Arial"/>
          <w:sz w:val="20"/>
          <w:szCs w:val="20"/>
        </w:rPr>
        <w:t>approved</w:t>
      </w:r>
      <w:r w:rsidRPr="00AF204F">
        <w:rPr>
          <w:rFonts w:ascii="Arial" w:hAnsi="Arial" w:cs="Arial"/>
          <w:sz w:val="20"/>
          <w:szCs w:val="20"/>
        </w:rPr>
        <w:t xml:space="preserve"> the following contents: </w:t>
      </w:r>
    </w:p>
    <w:p w:rsidR="006650F5" w:rsidRDefault="00AF204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 Statement No. 51</w:t>
      </w:r>
      <w:r w:rsidRPr="00AF204F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AF204F">
        <w:rPr>
          <w:rFonts w:ascii="Arial" w:hAnsi="Arial" w:cs="Arial"/>
          <w:sz w:val="20"/>
          <w:szCs w:val="20"/>
        </w:rPr>
        <w:t>TTr</w:t>
      </w:r>
      <w:proofErr w:type="spellEnd"/>
      <w:r w:rsidRPr="00AF204F">
        <w:rPr>
          <w:rFonts w:ascii="Arial" w:hAnsi="Arial" w:cs="Arial"/>
          <w:sz w:val="20"/>
          <w:szCs w:val="20"/>
        </w:rPr>
        <w:t xml:space="preserve"> - BVTVSG - BOM on evaluation of production and business results in the first 5 months of the year and orientatio</w:t>
      </w:r>
      <w:r w:rsidR="006650F5">
        <w:rPr>
          <w:rFonts w:ascii="Arial" w:hAnsi="Arial" w:cs="Arial"/>
          <w:sz w:val="20"/>
          <w:szCs w:val="20"/>
        </w:rPr>
        <w:t>n for the last months of 2020</w:t>
      </w:r>
    </w:p>
    <w:p w:rsidR="006650F5" w:rsidRDefault="006650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 w:rsidR="00AF204F" w:rsidRPr="00AF204F">
        <w:rPr>
          <w:rFonts w:ascii="Arial" w:hAnsi="Arial" w:cs="Arial"/>
          <w:sz w:val="20"/>
          <w:szCs w:val="20"/>
        </w:rPr>
        <w:t xml:space="preserve">pprove the report on </w:t>
      </w:r>
      <w:r w:rsidRPr="00AF204F">
        <w:rPr>
          <w:rFonts w:ascii="Arial" w:hAnsi="Arial" w:cs="Arial"/>
          <w:sz w:val="20"/>
          <w:szCs w:val="20"/>
        </w:rPr>
        <w:t xml:space="preserve">evaluation </w:t>
      </w:r>
      <w:r>
        <w:rPr>
          <w:rFonts w:ascii="Arial" w:hAnsi="Arial" w:cs="Arial"/>
          <w:sz w:val="20"/>
          <w:szCs w:val="20"/>
        </w:rPr>
        <w:t xml:space="preserve">of </w:t>
      </w:r>
      <w:r w:rsidR="00AF204F" w:rsidRPr="00AF204F">
        <w:rPr>
          <w:rFonts w:ascii="Arial" w:hAnsi="Arial" w:cs="Arial"/>
          <w:sz w:val="20"/>
          <w:szCs w:val="20"/>
        </w:rPr>
        <w:t xml:space="preserve">business results in the first 5 months and </w:t>
      </w:r>
      <w:r>
        <w:rPr>
          <w:rFonts w:ascii="Arial" w:hAnsi="Arial" w:cs="Arial"/>
          <w:sz w:val="20"/>
          <w:szCs w:val="20"/>
        </w:rPr>
        <w:t>orientation for</w:t>
      </w:r>
      <w:r w:rsidR="00AF204F" w:rsidRPr="00AF204F">
        <w:rPr>
          <w:rFonts w:ascii="Arial" w:hAnsi="Arial" w:cs="Arial"/>
          <w:sz w:val="20"/>
          <w:szCs w:val="20"/>
        </w:rPr>
        <w:t xml:space="preserve"> the last months of 2020 of the </w:t>
      </w:r>
      <w:r>
        <w:rPr>
          <w:rFonts w:ascii="Arial" w:hAnsi="Arial" w:cs="Arial"/>
          <w:sz w:val="20"/>
          <w:szCs w:val="20"/>
        </w:rPr>
        <w:t xml:space="preserve">Management Board </w:t>
      </w:r>
    </w:p>
    <w:p w:rsidR="003D02CB" w:rsidRDefault="006650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Statement No. 45</w:t>
      </w:r>
      <w:r w:rsidR="00AF204F" w:rsidRPr="00AF204F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AF204F" w:rsidRPr="00AF204F">
        <w:rPr>
          <w:rFonts w:ascii="Arial" w:hAnsi="Arial" w:cs="Arial"/>
          <w:sz w:val="20"/>
          <w:szCs w:val="20"/>
        </w:rPr>
        <w:t>TTr</w:t>
      </w:r>
      <w:proofErr w:type="spellEnd"/>
      <w:r w:rsidR="00AF204F" w:rsidRPr="00AF204F">
        <w:rPr>
          <w:rFonts w:ascii="Arial" w:hAnsi="Arial" w:cs="Arial"/>
          <w:sz w:val="20"/>
          <w:szCs w:val="20"/>
        </w:rPr>
        <w:t xml:space="preserve"> - BVTVSG - TCKT on th</w:t>
      </w:r>
      <w:r w:rsidR="003D02CB">
        <w:rPr>
          <w:rFonts w:ascii="Arial" w:hAnsi="Arial" w:cs="Arial"/>
          <w:sz w:val="20"/>
          <w:szCs w:val="20"/>
        </w:rPr>
        <w:t>e credit consultation of banks</w:t>
      </w:r>
    </w:p>
    <w:p w:rsidR="003D02CB" w:rsidRDefault="003D02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F204F" w:rsidRPr="00AF204F">
        <w:rPr>
          <w:rFonts w:ascii="Arial" w:hAnsi="Arial" w:cs="Arial"/>
          <w:sz w:val="20"/>
          <w:szCs w:val="20"/>
        </w:rPr>
        <w:t xml:space="preserve"> Approve the credit limit for 2020-2021 at banks: </w:t>
      </w:r>
    </w:p>
    <w:p w:rsidR="003D02CB" w:rsidRDefault="003D02C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HSBC </w:t>
      </w:r>
      <w:r w:rsidR="00AF204F" w:rsidRPr="00AF204F">
        <w:rPr>
          <w:rFonts w:ascii="Arial" w:hAnsi="Arial" w:cs="Arial"/>
          <w:sz w:val="20"/>
          <w:szCs w:val="20"/>
        </w:rPr>
        <w:t xml:space="preserve">- Ho Chi Minh City branch: VND 120,000,000,000. Security measure: mortgage of inventories with </w:t>
      </w:r>
      <w:r>
        <w:rPr>
          <w:rFonts w:ascii="Arial" w:hAnsi="Arial" w:cs="Arial"/>
          <w:sz w:val="20"/>
          <w:szCs w:val="20"/>
        </w:rPr>
        <w:t>value of USD 5,080,000. Loan term: 12 months</w:t>
      </w:r>
    </w:p>
    <w:p w:rsidR="00CE1334" w:rsidRDefault="00AF204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04F">
        <w:rPr>
          <w:rFonts w:ascii="Arial" w:hAnsi="Arial" w:cs="Arial"/>
          <w:sz w:val="20"/>
          <w:szCs w:val="20"/>
        </w:rPr>
        <w:t>+ BIDV Bank - Sai</w:t>
      </w:r>
      <w:r w:rsidR="00CE1334">
        <w:rPr>
          <w:rFonts w:ascii="Arial" w:hAnsi="Arial" w:cs="Arial"/>
          <w:sz w:val="20"/>
          <w:szCs w:val="20"/>
        </w:rPr>
        <w:t xml:space="preserve">gon Branch: VND 80,000,000,000. </w:t>
      </w:r>
      <w:r w:rsidRPr="00AF204F">
        <w:rPr>
          <w:rFonts w:ascii="Arial" w:hAnsi="Arial" w:cs="Arial"/>
          <w:sz w:val="20"/>
          <w:szCs w:val="20"/>
        </w:rPr>
        <w:t xml:space="preserve">Security measure: mortgage of inventory with value of VND 40,000,000,000. </w:t>
      </w:r>
      <w:r w:rsidR="00CE1334">
        <w:rPr>
          <w:rFonts w:ascii="Arial" w:hAnsi="Arial" w:cs="Arial"/>
          <w:sz w:val="20"/>
          <w:szCs w:val="20"/>
        </w:rPr>
        <w:t>Loan term: 12 months</w:t>
      </w:r>
    </w:p>
    <w:p w:rsidR="00287698" w:rsidRDefault="00CE133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F204F" w:rsidRPr="00AF204F">
        <w:rPr>
          <w:rFonts w:ascii="Arial" w:hAnsi="Arial" w:cs="Arial"/>
          <w:sz w:val="20"/>
          <w:szCs w:val="20"/>
        </w:rPr>
        <w:t xml:space="preserve">The Board of Management was assigned to implement the relevant procedures, take measures to control and ensure the loan limit so that the total liabilities must not exceed 3 times the equity and use the </w:t>
      </w:r>
      <w:r>
        <w:rPr>
          <w:rFonts w:ascii="Arial" w:hAnsi="Arial" w:cs="Arial"/>
          <w:sz w:val="20"/>
          <w:szCs w:val="20"/>
        </w:rPr>
        <w:t>loans in the right</w:t>
      </w:r>
      <w:r w:rsidR="00AF204F" w:rsidRPr="00AF204F">
        <w:rPr>
          <w:rFonts w:ascii="Arial" w:hAnsi="Arial" w:cs="Arial"/>
          <w:sz w:val="20"/>
          <w:szCs w:val="20"/>
        </w:rPr>
        <w:t xml:space="preserve"> purpose</w:t>
      </w:r>
      <w:r>
        <w:rPr>
          <w:rFonts w:ascii="Arial" w:hAnsi="Arial" w:cs="Arial"/>
          <w:sz w:val="20"/>
          <w:szCs w:val="20"/>
        </w:rPr>
        <w:t xml:space="preserve">. </w:t>
      </w:r>
      <w:r w:rsidR="00AF204F" w:rsidRPr="00AF204F">
        <w:rPr>
          <w:rFonts w:ascii="Arial" w:hAnsi="Arial" w:cs="Arial"/>
          <w:sz w:val="20"/>
          <w:szCs w:val="20"/>
        </w:rPr>
        <w:t>At the same time, ensure efficient use of capital and preservation of equity</w:t>
      </w:r>
    </w:p>
    <w:p w:rsidR="00287698" w:rsidRDefault="00AF204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04F">
        <w:rPr>
          <w:rFonts w:ascii="Arial" w:hAnsi="Arial" w:cs="Arial"/>
          <w:sz w:val="20"/>
          <w:szCs w:val="20"/>
        </w:rPr>
        <w:t>3</w:t>
      </w:r>
      <w:r w:rsidR="00287698">
        <w:rPr>
          <w:rFonts w:ascii="Arial" w:hAnsi="Arial" w:cs="Arial"/>
          <w:sz w:val="20"/>
          <w:szCs w:val="20"/>
        </w:rPr>
        <w:t>/ Statement No. 46</w:t>
      </w:r>
      <w:r w:rsidRPr="00AF204F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AF204F">
        <w:rPr>
          <w:rFonts w:ascii="Arial" w:hAnsi="Arial" w:cs="Arial"/>
          <w:sz w:val="20"/>
          <w:szCs w:val="20"/>
        </w:rPr>
        <w:t>TTr</w:t>
      </w:r>
      <w:proofErr w:type="spellEnd"/>
      <w:r w:rsidRPr="00AF204F">
        <w:rPr>
          <w:rFonts w:ascii="Arial" w:hAnsi="Arial" w:cs="Arial"/>
          <w:sz w:val="20"/>
          <w:szCs w:val="20"/>
        </w:rPr>
        <w:t xml:space="preserve"> - BVTVSG - BKS regarding the selection of </w:t>
      </w:r>
      <w:r w:rsidR="00287698">
        <w:rPr>
          <w:rFonts w:ascii="Arial" w:hAnsi="Arial" w:cs="Arial"/>
          <w:sz w:val="20"/>
          <w:szCs w:val="20"/>
        </w:rPr>
        <w:t>an independent auditing company</w:t>
      </w:r>
    </w:p>
    <w:p w:rsidR="005E17C2" w:rsidRDefault="002876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F204F" w:rsidRPr="00AF204F">
        <w:rPr>
          <w:rFonts w:ascii="Arial" w:hAnsi="Arial" w:cs="Arial"/>
          <w:sz w:val="20"/>
          <w:szCs w:val="20"/>
        </w:rPr>
        <w:t xml:space="preserve"> Agree to select AASC Auditing</w:t>
      </w:r>
      <w:r>
        <w:rPr>
          <w:rFonts w:ascii="Arial" w:hAnsi="Arial" w:cs="Arial"/>
          <w:sz w:val="20"/>
          <w:szCs w:val="20"/>
        </w:rPr>
        <w:t xml:space="preserve"> Firm</w:t>
      </w:r>
      <w:r w:rsidR="00AF204F" w:rsidRPr="00AF204F">
        <w:rPr>
          <w:rFonts w:ascii="Arial" w:hAnsi="Arial" w:cs="Arial"/>
          <w:sz w:val="20"/>
          <w:szCs w:val="20"/>
        </w:rPr>
        <w:t xml:space="preserve"> Company Limited to </w:t>
      </w:r>
      <w:r>
        <w:rPr>
          <w:rFonts w:ascii="Arial" w:hAnsi="Arial" w:cs="Arial"/>
          <w:sz w:val="20"/>
          <w:szCs w:val="20"/>
        </w:rPr>
        <w:t>audit</w:t>
      </w:r>
      <w:r w:rsidR="00AF204F" w:rsidRPr="00AF204F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Company's financial statement</w:t>
      </w:r>
      <w:r w:rsidR="00AF204F" w:rsidRPr="00AF204F">
        <w:rPr>
          <w:rFonts w:ascii="Arial" w:hAnsi="Arial" w:cs="Arial"/>
          <w:sz w:val="20"/>
          <w:szCs w:val="20"/>
        </w:rPr>
        <w:t xml:space="preserve"> in 2020 at the request of the Supervisory Board with an expected audit cost of VN</w:t>
      </w:r>
      <w:r w:rsidR="005E17C2">
        <w:rPr>
          <w:rFonts w:ascii="Arial" w:hAnsi="Arial" w:cs="Arial"/>
          <w:sz w:val="20"/>
          <w:szCs w:val="20"/>
        </w:rPr>
        <w:t>D 150,000,000 (excluding VAT)</w:t>
      </w:r>
    </w:p>
    <w:p w:rsidR="00AF204F" w:rsidRDefault="005E17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F204F" w:rsidRPr="00AF204F">
        <w:rPr>
          <w:rFonts w:ascii="Arial" w:hAnsi="Arial" w:cs="Arial"/>
          <w:sz w:val="20"/>
          <w:szCs w:val="20"/>
        </w:rPr>
        <w:t xml:space="preserve">Assign </w:t>
      </w:r>
      <w:r>
        <w:rPr>
          <w:rFonts w:ascii="Arial" w:hAnsi="Arial" w:cs="Arial"/>
          <w:sz w:val="20"/>
          <w:szCs w:val="20"/>
        </w:rPr>
        <w:t xml:space="preserve">the </w:t>
      </w:r>
      <w:r w:rsidR="00AF204F" w:rsidRPr="00AF204F">
        <w:rPr>
          <w:rFonts w:ascii="Arial" w:hAnsi="Arial" w:cs="Arial"/>
          <w:sz w:val="20"/>
          <w:szCs w:val="20"/>
        </w:rPr>
        <w:t>Supervisory Board to perform contract signing procedures as prescri</w:t>
      </w:r>
      <w:r>
        <w:rPr>
          <w:rFonts w:ascii="Arial" w:hAnsi="Arial" w:cs="Arial"/>
          <w:sz w:val="20"/>
          <w:szCs w:val="20"/>
        </w:rPr>
        <w:t>bed</w:t>
      </w:r>
    </w:p>
    <w:p w:rsidR="00BB3BD7" w:rsidRDefault="005E17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7C2">
        <w:rPr>
          <w:rFonts w:ascii="Arial" w:hAnsi="Arial" w:cs="Arial"/>
          <w:sz w:val="20"/>
          <w:szCs w:val="20"/>
        </w:rPr>
        <w:t xml:space="preserve">4/ </w:t>
      </w:r>
      <w:r w:rsidR="00BB3BD7">
        <w:rPr>
          <w:rFonts w:ascii="Arial" w:hAnsi="Arial" w:cs="Arial"/>
          <w:sz w:val="20"/>
          <w:szCs w:val="20"/>
        </w:rPr>
        <w:t>Statement No.48</w:t>
      </w:r>
      <w:r w:rsidRPr="005E17C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5E17C2">
        <w:rPr>
          <w:rFonts w:ascii="Arial" w:hAnsi="Arial" w:cs="Arial"/>
          <w:sz w:val="20"/>
          <w:szCs w:val="20"/>
        </w:rPr>
        <w:t>TTr</w:t>
      </w:r>
      <w:proofErr w:type="spellEnd"/>
      <w:r w:rsidRPr="005E17C2">
        <w:rPr>
          <w:rFonts w:ascii="Arial" w:hAnsi="Arial" w:cs="Arial"/>
          <w:sz w:val="20"/>
          <w:szCs w:val="20"/>
        </w:rPr>
        <w:t xml:space="preserve"> - BVTVSG </w:t>
      </w:r>
      <w:r w:rsidR="00BB3BD7">
        <w:rPr>
          <w:rFonts w:ascii="Arial" w:hAnsi="Arial" w:cs="Arial"/>
          <w:sz w:val="20"/>
          <w:szCs w:val="20"/>
        </w:rPr>
        <w:t xml:space="preserve">- </w:t>
      </w:r>
      <w:r w:rsidRPr="005E17C2">
        <w:rPr>
          <w:rFonts w:ascii="Arial" w:hAnsi="Arial" w:cs="Arial"/>
          <w:sz w:val="20"/>
          <w:szCs w:val="20"/>
        </w:rPr>
        <w:t>TCKT on consulting for loans to buy cars for production and business according to the plan o</w:t>
      </w:r>
      <w:r w:rsidR="00BB3BD7">
        <w:rPr>
          <w:rFonts w:ascii="Arial" w:hAnsi="Arial" w:cs="Arial"/>
          <w:sz w:val="20"/>
          <w:szCs w:val="20"/>
        </w:rPr>
        <w:t>n</w:t>
      </w:r>
      <w:r w:rsidRPr="005E17C2">
        <w:rPr>
          <w:rFonts w:ascii="Arial" w:hAnsi="Arial" w:cs="Arial"/>
          <w:sz w:val="20"/>
          <w:szCs w:val="20"/>
        </w:rPr>
        <w:t xml:space="preserve"> procurement and </w:t>
      </w:r>
      <w:r w:rsidR="00BB3BD7" w:rsidRPr="005E17C2">
        <w:rPr>
          <w:rFonts w:ascii="Arial" w:hAnsi="Arial" w:cs="Arial"/>
          <w:sz w:val="20"/>
          <w:szCs w:val="20"/>
        </w:rPr>
        <w:t xml:space="preserve">big </w:t>
      </w:r>
      <w:r w:rsidR="00BB3BD7">
        <w:rPr>
          <w:rFonts w:ascii="Arial" w:hAnsi="Arial" w:cs="Arial"/>
          <w:sz w:val="20"/>
          <w:szCs w:val="20"/>
        </w:rPr>
        <w:t>repair in 2020</w:t>
      </w:r>
    </w:p>
    <w:p w:rsidR="00D62C61" w:rsidRDefault="00BB3BD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E17C2" w:rsidRPr="005E17C2">
        <w:rPr>
          <w:rFonts w:ascii="Arial" w:hAnsi="Arial" w:cs="Arial"/>
          <w:sz w:val="20"/>
          <w:szCs w:val="20"/>
        </w:rPr>
        <w:t xml:space="preserve">Approve the finance lease at VIETNAM INTERNATIONAL FINANCE LEASE CO., LTD (VILC) with the following basic contents: </w:t>
      </w:r>
    </w:p>
    <w:p w:rsidR="00071B5A" w:rsidRDefault="005E17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7C2">
        <w:rPr>
          <w:rFonts w:ascii="Arial" w:hAnsi="Arial" w:cs="Arial"/>
          <w:sz w:val="20"/>
          <w:szCs w:val="20"/>
        </w:rPr>
        <w:t xml:space="preserve">+ Total financial leasing amount in Vietnam dong: </w:t>
      </w:r>
      <w:r w:rsidR="00071B5A" w:rsidRPr="005E17C2">
        <w:rPr>
          <w:rFonts w:ascii="Arial" w:hAnsi="Arial" w:cs="Arial"/>
          <w:sz w:val="20"/>
          <w:szCs w:val="20"/>
        </w:rPr>
        <w:t xml:space="preserve">VND </w:t>
      </w:r>
      <w:r w:rsidRPr="005E17C2">
        <w:rPr>
          <w:rFonts w:ascii="Arial" w:hAnsi="Arial" w:cs="Arial"/>
          <w:sz w:val="20"/>
          <w:szCs w:val="20"/>
        </w:rPr>
        <w:t xml:space="preserve">3,247,382,300 </w:t>
      </w:r>
      <w:r w:rsidR="00071B5A">
        <w:rPr>
          <w:rFonts w:ascii="Arial" w:hAnsi="Arial" w:cs="Arial"/>
          <w:sz w:val="20"/>
          <w:szCs w:val="20"/>
        </w:rPr>
        <w:t>x 70%</w:t>
      </w:r>
      <w:r w:rsidRPr="005E17C2">
        <w:rPr>
          <w:rFonts w:ascii="Arial" w:hAnsi="Arial" w:cs="Arial"/>
          <w:sz w:val="20"/>
          <w:szCs w:val="20"/>
        </w:rPr>
        <w:t xml:space="preserve"> = VND 2,273,167,610 </w:t>
      </w:r>
    </w:p>
    <w:p w:rsidR="00045327" w:rsidRDefault="005E17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7C2">
        <w:rPr>
          <w:rFonts w:ascii="Arial" w:hAnsi="Arial" w:cs="Arial"/>
          <w:sz w:val="20"/>
          <w:szCs w:val="20"/>
        </w:rPr>
        <w:t>+ The pu</w:t>
      </w:r>
      <w:r w:rsidR="00071B5A">
        <w:rPr>
          <w:rFonts w:ascii="Arial" w:hAnsi="Arial" w:cs="Arial"/>
          <w:sz w:val="20"/>
          <w:szCs w:val="20"/>
        </w:rPr>
        <w:t>rpose of financial leasing</w:t>
      </w:r>
      <w:r w:rsidRPr="005E17C2">
        <w:rPr>
          <w:rFonts w:ascii="Arial" w:hAnsi="Arial" w:cs="Arial"/>
          <w:sz w:val="20"/>
          <w:szCs w:val="20"/>
        </w:rPr>
        <w:t xml:space="preserve">: Buying 03 pick-up cars + 01 07-seat car, 100% new car, model 2019-2020, under </w:t>
      </w:r>
      <w:proofErr w:type="gramStart"/>
      <w:r w:rsidRPr="005E17C2">
        <w:rPr>
          <w:rFonts w:ascii="Arial" w:hAnsi="Arial" w:cs="Arial"/>
          <w:sz w:val="20"/>
          <w:szCs w:val="20"/>
        </w:rPr>
        <w:t>a</w:t>
      </w:r>
      <w:proofErr w:type="gramEnd"/>
      <w:r w:rsidRPr="005E17C2">
        <w:rPr>
          <w:rFonts w:ascii="Arial" w:hAnsi="Arial" w:cs="Arial"/>
          <w:sz w:val="20"/>
          <w:szCs w:val="20"/>
        </w:rPr>
        <w:t xml:space="preserve"> investment, procurement, repair project </w:t>
      </w:r>
      <w:r w:rsidR="00045327">
        <w:rPr>
          <w:rFonts w:ascii="Arial" w:hAnsi="Arial" w:cs="Arial"/>
          <w:sz w:val="20"/>
          <w:szCs w:val="20"/>
        </w:rPr>
        <w:t>in 2020</w:t>
      </w:r>
    </w:p>
    <w:p w:rsidR="00045327" w:rsidRDefault="005E17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7C2">
        <w:rPr>
          <w:rFonts w:ascii="Arial" w:hAnsi="Arial" w:cs="Arial"/>
          <w:sz w:val="20"/>
          <w:szCs w:val="20"/>
        </w:rPr>
        <w:lastRenderedPageBreak/>
        <w:t>+ Fina</w:t>
      </w:r>
      <w:r w:rsidR="00045327">
        <w:rPr>
          <w:rFonts w:ascii="Arial" w:hAnsi="Arial" w:cs="Arial"/>
          <w:sz w:val="20"/>
          <w:szCs w:val="20"/>
        </w:rPr>
        <w:t>ncial leasing period: 60 months</w:t>
      </w:r>
    </w:p>
    <w:p w:rsidR="00F9597C" w:rsidRDefault="00F959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E17C2" w:rsidRPr="005E17C2">
        <w:rPr>
          <w:rFonts w:ascii="Arial" w:hAnsi="Arial" w:cs="Arial"/>
          <w:sz w:val="20"/>
          <w:szCs w:val="20"/>
        </w:rPr>
        <w:t xml:space="preserve"> The Board of Management was assigned to implem</w:t>
      </w:r>
      <w:r>
        <w:rPr>
          <w:rFonts w:ascii="Arial" w:hAnsi="Arial" w:cs="Arial"/>
          <w:sz w:val="20"/>
          <w:szCs w:val="20"/>
        </w:rPr>
        <w:t>ent in accordance with the law.</w:t>
      </w:r>
      <w:r w:rsidR="005E17C2" w:rsidRPr="005E17C2">
        <w:rPr>
          <w:rFonts w:ascii="Arial" w:hAnsi="Arial" w:cs="Arial"/>
          <w:sz w:val="20"/>
          <w:szCs w:val="20"/>
        </w:rPr>
        <w:t xml:space="preserve"> After allocating vehicles to the branch, the </w:t>
      </w:r>
      <w:r>
        <w:rPr>
          <w:rFonts w:ascii="Arial" w:hAnsi="Arial" w:cs="Arial"/>
          <w:sz w:val="20"/>
          <w:szCs w:val="20"/>
        </w:rPr>
        <w:t>Management Board</w:t>
      </w:r>
      <w:r w:rsidR="005E17C2" w:rsidRPr="005E17C2">
        <w:rPr>
          <w:rFonts w:ascii="Arial" w:hAnsi="Arial" w:cs="Arial"/>
          <w:sz w:val="20"/>
          <w:szCs w:val="20"/>
        </w:rPr>
        <w:t xml:space="preserve"> is requested to submit a r</w:t>
      </w:r>
      <w:r>
        <w:rPr>
          <w:rFonts w:ascii="Arial" w:hAnsi="Arial" w:cs="Arial"/>
          <w:sz w:val="20"/>
          <w:szCs w:val="20"/>
        </w:rPr>
        <w:t>eport to the Board of Directors</w:t>
      </w:r>
    </w:p>
    <w:p w:rsidR="006878E4" w:rsidRDefault="00F959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 Statement</w:t>
      </w:r>
      <w:r w:rsidR="005E17C2" w:rsidRPr="005E17C2">
        <w:rPr>
          <w:rFonts w:ascii="Arial" w:hAnsi="Arial" w:cs="Arial"/>
          <w:sz w:val="20"/>
          <w:szCs w:val="20"/>
        </w:rPr>
        <w:t xml:space="preserve"> No.</w:t>
      </w:r>
      <w:r>
        <w:rPr>
          <w:rFonts w:ascii="Arial" w:hAnsi="Arial" w:cs="Arial"/>
          <w:sz w:val="20"/>
          <w:szCs w:val="20"/>
        </w:rPr>
        <w:t>49</w:t>
      </w:r>
      <w:r w:rsidR="006878E4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878E4">
        <w:rPr>
          <w:rFonts w:ascii="Arial" w:hAnsi="Arial" w:cs="Arial"/>
          <w:sz w:val="20"/>
          <w:szCs w:val="20"/>
        </w:rPr>
        <w:t>TTr</w:t>
      </w:r>
      <w:proofErr w:type="spellEnd"/>
      <w:r w:rsidR="006878E4">
        <w:rPr>
          <w:rFonts w:ascii="Arial" w:hAnsi="Arial" w:cs="Arial"/>
          <w:sz w:val="20"/>
          <w:szCs w:val="20"/>
        </w:rPr>
        <w:t xml:space="preserve"> - BVTVS</w:t>
      </w:r>
      <w:r w:rsidR="005E17C2" w:rsidRPr="005E17C2">
        <w:rPr>
          <w:rFonts w:ascii="Arial" w:hAnsi="Arial" w:cs="Arial"/>
          <w:sz w:val="20"/>
          <w:szCs w:val="20"/>
        </w:rPr>
        <w:t xml:space="preserve">G - TCKT on the termination of operation of branches, establishment of representative </w:t>
      </w:r>
      <w:r w:rsidR="006878E4">
        <w:rPr>
          <w:rFonts w:ascii="Arial" w:hAnsi="Arial" w:cs="Arial"/>
          <w:sz w:val="20"/>
          <w:szCs w:val="20"/>
        </w:rPr>
        <w:t>offices and business locations</w:t>
      </w:r>
    </w:p>
    <w:p w:rsidR="006878E4" w:rsidRDefault="006878E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E17C2" w:rsidRPr="005E17C2">
        <w:rPr>
          <w:rFonts w:ascii="Arial" w:hAnsi="Arial" w:cs="Arial"/>
          <w:sz w:val="20"/>
          <w:szCs w:val="20"/>
        </w:rPr>
        <w:t xml:space="preserve"> The Board of Directors agrees at the proposal of the Board of Management as follows: </w:t>
      </w:r>
    </w:p>
    <w:p w:rsidR="006878E4" w:rsidRDefault="005E17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7C2">
        <w:rPr>
          <w:rFonts w:ascii="Arial" w:hAnsi="Arial" w:cs="Arial"/>
          <w:sz w:val="20"/>
          <w:szCs w:val="20"/>
        </w:rPr>
        <w:t xml:space="preserve">+ Terminating the operation of the branches of Bac Lieu - An Giang - Kien Giang - Dong </w:t>
      </w:r>
      <w:proofErr w:type="spellStart"/>
      <w:r w:rsidRPr="005E17C2">
        <w:rPr>
          <w:rFonts w:ascii="Arial" w:hAnsi="Arial" w:cs="Arial"/>
          <w:sz w:val="20"/>
          <w:szCs w:val="20"/>
        </w:rPr>
        <w:t>Thap</w:t>
      </w:r>
      <w:proofErr w:type="spellEnd"/>
      <w:r w:rsidRPr="005E17C2">
        <w:rPr>
          <w:rFonts w:ascii="Arial" w:hAnsi="Arial" w:cs="Arial"/>
          <w:sz w:val="20"/>
          <w:szCs w:val="20"/>
        </w:rPr>
        <w:t xml:space="preserve"> - Tan An - </w:t>
      </w:r>
      <w:proofErr w:type="spellStart"/>
      <w:r w:rsidRPr="005E17C2">
        <w:rPr>
          <w:rFonts w:ascii="Arial" w:hAnsi="Arial" w:cs="Arial"/>
          <w:sz w:val="20"/>
          <w:szCs w:val="20"/>
        </w:rPr>
        <w:t>Khanh</w:t>
      </w:r>
      <w:proofErr w:type="spellEnd"/>
      <w:r w:rsidRPr="005E17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17C2">
        <w:rPr>
          <w:rFonts w:ascii="Arial" w:hAnsi="Arial" w:cs="Arial"/>
          <w:sz w:val="20"/>
          <w:szCs w:val="20"/>
        </w:rPr>
        <w:t>Hoa</w:t>
      </w:r>
      <w:proofErr w:type="spellEnd"/>
      <w:r w:rsidRPr="005E17C2">
        <w:rPr>
          <w:rFonts w:ascii="Arial" w:hAnsi="Arial" w:cs="Arial"/>
          <w:sz w:val="20"/>
          <w:szCs w:val="20"/>
        </w:rPr>
        <w:t xml:space="preserve"> and shifting to th</w:t>
      </w:r>
      <w:r w:rsidR="006878E4">
        <w:rPr>
          <w:rFonts w:ascii="Arial" w:hAnsi="Arial" w:cs="Arial"/>
          <w:sz w:val="20"/>
          <w:szCs w:val="20"/>
        </w:rPr>
        <w:t xml:space="preserve">e Representative Office form  </w:t>
      </w:r>
    </w:p>
    <w:p w:rsidR="00672026" w:rsidRDefault="005E17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7C2">
        <w:rPr>
          <w:rFonts w:ascii="Arial" w:hAnsi="Arial" w:cs="Arial"/>
          <w:sz w:val="20"/>
          <w:szCs w:val="20"/>
        </w:rPr>
        <w:t>+ Terminate operation o</w:t>
      </w:r>
      <w:r w:rsidR="003000BF">
        <w:rPr>
          <w:rFonts w:ascii="Arial" w:hAnsi="Arial" w:cs="Arial"/>
          <w:sz w:val="20"/>
          <w:szCs w:val="20"/>
        </w:rPr>
        <w:t>f Da Nang branch and switch to b</w:t>
      </w:r>
      <w:r w:rsidRPr="005E17C2">
        <w:rPr>
          <w:rFonts w:ascii="Arial" w:hAnsi="Arial" w:cs="Arial"/>
          <w:sz w:val="20"/>
          <w:szCs w:val="20"/>
        </w:rPr>
        <w:t>usiness location</w:t>
      </w:r>
      <w:r w:rsidR="003000BF">
        <w:rPr>
          <w:rFonts w:ascii="Arial" w:hAnsi="Arial" w:cs="Arial"/>
          <w:sz w:val="20"/>
          <w:szCs w:val="20"/>
        </w:rPr>
        <w:t xml:space="preserve"> form under Dong </w:t>
      </w:r>
      <w:proofErr w:type="spellStart"/>
      <w:r w:rsidR="003000BF">
        <w:rPr>
          <w:rFonts w:ascii="Arial" w:hAnsi="Arial" w:cs="Arial"/>
          <w:sz w:val="20"/>
          <w:szCs w:val="20"/>
        </w:rPr>
        <w:t>Nai</w:t>
      </w:r>
      <w:proofErr w:type="spellEnd"/>
      <w:r w:rsidR="003000BF">
        <w:rPr>
          <w:rFonts w:ascii="Arial" w:hAnsi="Arial" w:cs="Arial"/>
          <w:sz w:val="20"/>
          <w:szCs w:val="20"/>
        </w:rPr>
        <w:t xml:space="preserve"> Branch</w:t>
      </w:r>
    </w:p>
    <w:p w:rsidR="00BC7A94" w:rsidRDefault="003000B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Assign</w:t>
      </w:r>
      <w:r w:rsidR="005E17C2" w:rsidRPr="005E17C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="005E17C2" w:rsidRPr="005E17C2">
        <w:rPr>
          <w:rFonts w:ascii="Arial" w:hAnsi="Arial" w:cs="Arial"/>
          <w:sz w:val="20"/>
          <w:szCs w:val="20"/>
        </w:rPr>
        <w:t xml:space="preserve"> to organize the implementation of the procedures in accordance with the law. Besides, monitoring the production and business activities of the Branches, Representative Offices and Business </w:t>
      </w:r>
      <w:r w:rsidR="00BC7A94">
        <w:rPr>
          <w:rFonts w:ascii="Arial" w:hAnsi="Arial" w:cs="Arial"/>
          <w:sz w:val="20"/>
          <w:szCs w:val="20"/>
        </w:rPr>
        <w:t>Locations to ensure efficiency</w:t>
      </w:r>
    </w:p>
    <w:p w:rsidR="005E17C2" w:rsidRDefault="005E17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7C2">
        <w:rPr>
          <w:rFonts w:ascii="Arial" w:hAnsi="Arial" w:cs="Arial"/>
          <w:sz w:val="20"/>
          <w:szCs w:val="20"/>
        </w:rPr>
        <w:t>6</w:t>
      </w:r>
      <w:r w:rsidR="00BC7A94">
        <w:rPr>
          <w:rFonts w:ascii="Arial" w:hAnsi="Arial" w:cs="Arial"/>
          <w:sz w:val="20"/>
          <w:szCs w:val="20"/>
        </w:rPr>
        <w:t>/ Allocation of bonus fund of</w:t>
      </w:r>
      <w:r w:rsidRPr="005E17C2">
        <w:rPr>
          <w:rFonts w:ascii="Arial" w:hAnsi="Arial" w:cs="Arial"/>
          <w:sz w:val="20"/>
          <w:szCs w:val="20"/>
        </w:rPr>
        <w:t xml:space="preserve"> the Board of Directors, Supervisory Boar</w:t>
      </w:r>
      <w:r w:rsidR="00BC7A94">
        <w:rPr>
          <w:rFonts w:ascii="Arial" w:hAnsi="Arial" w:cs="Arial"/>
          <w:sz w:val="20"/>
          <w:szCs w:val="20"/>
        </w:rPr>
        <w:t>d, and Management Board in 2019</w:t>
      </w:r>
    </w:p>
    <w:p w:rsidR="00BC7A94" w:rsidRDefault="00BC7A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C7A94">
        <w:rPr>
          <w:rFonts w:ascii="Arial" w:hAnsi="Arial" w:cs="Arial"/>
          <w:sz w:val="20"/>
          <w:szCs w:val="20"/>
        </w:rPr>
        <w:t xml:space="preserve">Agree on the allocation of bonus funds of the Board of Directors, </w:t>
      </w:r>
      <w:r>
        <w:rPr>
          <w:rFonts w:ascii="Arial" w:hAnsi="Arial" w:cs="Arial"/>
          <w:sz w:val="20"/>
          <w:szCs w:val="20"/>
        </w:rPr>
        <w:t xml:space="preserve">Supervisory Board and Management Board </w:t>
      </w:r>
      <w:r w:rsidRPr="00BC7A94">
        <w:rPr>
          <w:rFonts w:ascii="Arial" w:hAnsi="Arial" w:cs="Arial"/>
          <w:sz w:val="20"/>
          <w:szCs w:val="20"/>
        </w:rPr>
        <w:t>in 2019. The total payment is VND</w:t>
      </w:r>
      <w:r>
        <w:rPr>
          <w:rFonts w:ascii="Arial" w:hAnsi="Arial" w:cs="Arial"/>
          <w:sz w:val="20"/>
          <w:szCs w:val="20"/>
        </w:rPr>
        <w:t xml:space="preserve"> 370 million for 15 individuals</w:t>
      </w:r>
    </w:p>
    <w:p w:rsidR="00672026" w:rsidRDefault="00BC7A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7A94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</w:t>
      </w:r>
      <w:r w:rsidRPr="00BC7A94">
        <w:rPr>
          <w:rFonts w:ascii="Arial" w:hAnsi="Arial" w:cs="Arial"/>
          <w:sz w:val="20"/>
          <w:szCs w:val="20"/>
        </w:rPr>
        <w:t xml:space="preserve"> The members of the Board of Directors, the </w:t>
      </w:r>
      <w:r>
        <w:rPr>
          <w:rFonts w:ascii="Arial" w:hAnsi="Arial" w:cs="Arial"/>
          <w:sz w:val="20"/>
          <w:szCs w:val="20"/>
        </w:rPr>
        <w:t>Supervisory Board</w:t>
      </w:r>
      <w:r w:rsidRPr="00BC7A94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Management Board</w:t>
      </w:r>
      <w:r w:rsidRPr="00BC7A94">
        <w:rPr>
          <w:rFonts w:ascii="Arial" w:hAnsi="Arial" w:cs="Arial"/>
          <w:sz w:val="20"/>
          <w:szCs w:val="20"/>
        </w:rPr>
        <w:t>, the relevant departments and units are responsible for the imp</w:t>
      </w:r>
      <w:r w:rsidR="00672026">
        <w:rPr>
          <w:rFonts w:ascii="Arial" w:hAnsi="Arial" w:cs="Arial"/>
          <w:sz w:val="20"/>
          <w:szCs w:val="20"/>
        </w:rPr>
        <w:t>lementation of this resolution</w:t>
      </w:r>
    </w:p>
    <w:p w:rsidR="00BC7A94" w:rsidRDefault="00BC7A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7A94">
        <w:rPr>
          <w:rFonts w:ascii="Arial" w:hAnsi="Arial" w:cs="Arial"/>
          <w:sz w:val="20"/>
          <w:szCs w:val="20"/>
        </w:rPr>
        <w:t>Article 3</w:t>
      </w:r>
      <w:r w:rsidR="00672026">
        <w:rPr>
          <w:rFonts w:ascii="Arial" w:hAnsi="Arial" w:cs="Arial"/>
          <w:sz w:val="20"/>
          <w:szCs w:val="20"/>
        </w:rPr>
        <w:t>:</w:t>
      </w:r>
      <w:r w:rsidRPr="00BC7A94">
        <w:rPr>
          <w:rFonts w:ascii="Arial" w:hAnsi="Arial" w:cs="Arial"/>
          <w:sz w:val="20"/>
          <w:szCs w:val="20"/>
        </w:rPr>
        <w:t xml:space="preserve"> This Resolution takes effect from the date of signing</w:t>
      </w:r>
      <w:r w:rsidR="00DE0D41">
        <w:rPr>
          <w:rFonts w:ascii="Arial" w:hAnsi="Arial" w:cs="Arial"/>
          <w:sz w:val="20"/>
          <w:szCs w:val="20"/>
        </w:rPr>
        <w:t>.</w:t>
      </w:r>
    </w:p>
    <w:sectPr w:rsidR="00BC7A9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0D41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CCC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2020-06-24T03:31:00Z</dcterms:modified>
</cp:coreProperties>
</file>